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58" w:rsidRPr="004E7E58" w:rsidRDefault="004E7E58" w:rsidP="004E7E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7E58">
        <w:rPr>
          <w:rFonts w:ascii="Times New Roman" w:hAnsi="Times New Roman" w:cs="Times New Roman"/>
          <w:b/>
          <w:i/>
          <w:sz w:val="28"/>
          <w:szCs w:val="28"/>
        </w:rPr>
        <w:t>О когнитивной науке</w:t>
      </w:r>
    </w:p>
    <w:p w:rsidR="001A2A7A" w:rsidRDefault="004E7E58" w:rsidP="009F74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7E58">
        <w:rPr>
          <w:rFonts w:ascii="Times New Roman" w:hAnsi="Times New Roman" w:cs="Times New Roman"/>
          <w:sz w:val="28"/>
          <w:szCs w:val="28"/>
        </w:rPr>
        <w:t xml:space="preserve"> Когнитивная модель языка получила признание в 80-е гг. ХХ в., став неотъемлемой частью когнитивной науки о языке. Для всей когнитивной науки существенны следующие характеристики: 1) убеждение в том, что, описывая когнитивные способности человека, предполагают существование особого уровня ментальных репрезентаций, который надлежит изучать в известном отвлечении от его биологических и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нейрологических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 особенностей, с одной стороны, и от социальных и культурологических — с другой; 2) признание центральной роли электронных компьютеров для понимания устройства человеческого разума; компьютеры считаются при этом не только незаменимым средством проведения целого ряда специальных исследований, но и служащими моделью функционирующего мозга; 3) стратегически и методологически (в американской когнитивной науке) считается возможным намеренно отвлекаться от некоторых факторов, которые несомненно воздействуют на когнитивные процессы, но включение которых в программу исследования повлекло бы за собой её чрезвычайное усложнение (в первую очередь это эмоциональные, исторические и культурологические факторы); 4) вера в междисциплинарный характер программы когнитивной науки и возможность в отдалённом будущем выработать концепцию такой единой науки, внутри которой границы между прежними дисциплинами будут стёрты; 5) признание того, что за вопросами, встающими сегодня перед когнитивной наукой, существует огромная традиция, начало которой положено в Античности [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, 1994, с. 34]. Из всех указанных выше характеристик когнитивной науки существенными для практики и теории перевода как интеллектуальной деятельности можно считать описание ментальных репрезентаций посредством естественного языка,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 когнитивной науки, включающей в себя знания, опосредованные психологическими (эмотивными), социальными, историческими, национально-культурными факторами. Когнитивная наука изучает ментальные процессы, связанные с работой человеческого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созна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- 79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. Когнитивная лингвистика — это направление, в центре внимания которого находится язык как общий когнитивный механизм, как когнитивный инструмент — система знаков, играющих роль в репрезентации (кодировании) и в трансформировании информации [Краткий словарь…, 1997, с. 53]. Перед современной лингвистикой как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 ориентированной наукой ставятся в настоящее время три главных проблемы: о природе языкового знания, о его усвоении и о том как его используют [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 1997, с. 150]. Предметными областями когнитивной лингвистики выступают: когнитивная семантика, когнитивный анализ предметных имён, когнитивная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неология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, концептуальные основы семантических инноваций, когнитивное моделирование в лексике и фразеологии, когнитивная лексикография, </w:t>
      </w:r>
      <w:r w:rsidRPr="004E7E58">
        <w:rPr>
          <w:rFonts w:ascii="Times New Roman" w:hAnsi="Times New Roman" w:cs="Times New Roman"/>
          <w:sz w:val="28"/>
          <w:szCs w:val="28"/>
        </w:rPr>
        <w:lastRenderedPageBreak/>
        <w:t xml:space="preserve">когнитивное словообразование, подготовка когнитивных словарей, невербальная семиотика, психолингвистика, когнитивные основы детской речи,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лингвокреативность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 как деятельность (в рамках исследования социальной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когниции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) и др. Для теории перевода большое значение имела названная выше когнитивная модель языка. Как указывает М.Я.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Цвиллинг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>, основным вектором исследований, проводимых в рамках когнитивной модели языка, является раскрытие механизма понимания высказывания в дискурсе. Мозг переводчика может работать в различных режимах: от максимально экономичного (1) до максимально напряжённого в экстремальных для переводчика ситуациях (2). В первом случае, «перевод сводится к последовательности формально-логических операций», во втором, названные операции «сопровождаются… интуитивно-эвристическими действиями, испытывая непредсказуемые “озарения”» [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Цвиллинг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, 2009, с. 98–99]. И первый, и второй режим переводческой деятельности основаны на когнитивной компетенции переводчика. Г.В. Чернов, говоря о синхронном переводе, отмечал, что недостаток времени и дефицит информации компенсируются механизмом опережающего понимания — вероятностного прогнозирования [Чернов, 1987, с. 127–129]. Этот механизм можно интерпретировать в когнитивном аспекте с позиций теории фреймов. В современной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когнитологии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 структуры знания, называемые фреймами, схемами, планами, — это пакеты информации, которые хранятся в памяти или создаются из компонентов, содержащихся в памяти. Они влияют на адекватную когнитивную обработку стандартных ситуаций. Такие структуры выполняют весьма значимую роль в функционировании языка: они помогают устанавливать связность текста, обеспечивают вывод необходимых умозаключений, поставляют контекстные ожидания, с помощью которых прогнозируются будущие события на основе уже встречавшихся сходных событий [Герасимов, Петров, 1998, с. 7–8; Новиков, 2007, с. 81–90]. 80 Таким образом, для представления перевода с позиций когнитивной науки можно предположить, что когнитивные компетенции переводчика актуализируются при создании текста на переводящем языке в виде последовательности формально-логических операций (1) и в виде креативных (нестандартных) решений. Для различных сфер переводческой деятельности будет наблюдаться различное соотношение этих видов. Учитывая особенности художественной литературы, отметим, что когнитивные компетенции переводчика касаются и области литературоведения и поэтики. В европейском литературоведении сформировались следующие методы исследования художественного текста:</w:t>
      </w:r>
    </w:p>
    <w:p w:rsidR="001A2A7A" w:rsidRDefault="004E7E58" w:rsidP="004E7E58">
      <w:pPr>
        <w:jc w:val="both"/>
        <w:rPr>
          <w:rFonts w:ascii="Times New Roman" w:hAnsi="Times New Roman" w:cs="Times New Roman"/>
          <w:sz w:val="28"/>
          <w:szCs w:val="28"/>
        </w:rPr>
      </w:pPr>
      <w:r w:rsidRPr="004E7E58">
        <w:rPr>
          <w:rFonts w:ascii="Times New Roman" w:hAnsi="Times New Roman" w:cs="Times New Roman"/>
          <w:sz w:val="28"/>
          <w:szCs w:val="28"/>
        </w:rPr>
        <w:t xml:space="preserve"> — герменевтика: глубокое проникновение в интенции автора (F.D.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Schleiermacher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, H.G.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Gadamer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A2A7A" w:rsidRDefault="004E7E58" w:rsidP="004E7E58">
      <w:pPr>
        <w:jc w:val="both"/>
        <w:rPr>
          <w:rFonts w:ascii="Times New Roman" w:hAnsi="Times New Roman" w:cs="Times New Roman"/>
          <w:sz w:val="28"/>
          <w:szCs w:val="28"/>
        </w:rPr>
      </w:pPr>
      <w:r w:rsidRPr="004E7E58">
        <w:rPr>
          <w:rFonts w:ascii="Times New Roman" w:hAnsi="Times New Roman" w:cs="Times New Roman"/>
          <w:sz w:val="28"/>
          <w:szCs w:val="28"/>
        </w:rPr>
        <w:lastRenderedPageBreak/>
        <w:t xml:space="preserve">— лингвистическая поэтика: структурный анализ текста (грамматика повествования, анализ языковых знаков) (R.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Jacobson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, R.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Barthes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A2A7A" w:rsidRDefault="004E7E58" w:rsidP="004E7E58">
      <w:pPr>
        <w:jc w:val="both"/>
        <w:rPr>
          <w:rFonts w:ascii="Times New Roman" w:hAnsi="Times New Roman" w:cs="Times New Roman"/>
          <w:sz w:val="28"/>
          <w:szCs w:val="28"/>
        </w:rPr>
      </w:pPr>
      <w:r w:rsidRPr="004E7E58">
        <w:rPr>
          <w:rFonts w:ascii="Times New Roman" w:hAnsi="Times New Roman" w:cs="Times New Roman"/>
          <w:sz w:val="28"/>
          <w:szCs w:val="28"/>
        </w:rPr>
        <w:t xml:space="preserve">— дискурс-анализ: процесс структурирования действительности (M.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Foucault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A2A7A" w:rsidRDefault="004E7E58" w:rsidP="004E7E58">
      <w:pPr>
        <w:jc w:val="both"/>
        <w:rPr>
          <w:rFonts w:ascii="Times New Roman" w:hAnsi="Times New Roman" w:cs="Times New Roman"/>
          <w:sz w:val="28"/>
          <w:szCs w:val="28"/>
        </w:rPr>
      </w:pPr>
      <w:r w:rsidRPr="004E7E58">
        <w:rPr>
          <w:rFonts w:ascii="Times New Roman" w:hAnsi="Times New Roman" w:cs="Times New Roman"/>
          <w:sz w:val="28"/>
          <w:szCs w:val="28"/>
        </w:rPr>
        <w:t xml:space="preserve">— критический дискурс-анализ: отражение в тексте общественных противоречий (W.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Benjamin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Th.W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Adorno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A2A7A" w:rsidRDefault="004E7E58" w:rsidP="004E7E58">
      <w:pPr>
        <w:jc w:val="both"/>
        <w:rPr>
          <w:rFonts w:ascii="Times New Roman" w:hAnsi="Times New Roman" w:cs="Times New Roman"/>
          <w:sz w:val="28"/>
          <w:szCs w:val="28"/>
        </w:rPr>
      </w:pPr>
      <w:r w:rsidRPr="004E7E58">
        <w:rPr>
          <w:rFonts w:ascii="Times New Roman" w:hAnsi="Times New Roman" w:cs="Times New Roman"/>
          <w:sz w:val="28"/>
          <w:szCs w:val="28"/>
        </w:rPr>
        <w:t xml:space="preserve">— эстетика рецепции: реконструкция восприятия текста читателем (H.R.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Jauss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, U.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Eco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>);</w:t>
      </w:r>
    </w:p>
    <w:p w:rsidR="001A2A7A" w:rsidRDefault="004E7E58" w:rsidP="004E7E58">
      <w:pPr>
        <w:jc w:val="both"/>
        <w:rPr>
          <w:rFonts w:ascii="Times New Roman" w:hAnsi="Times New Roman" w:cs="Times New Roman"/>
          <w:sz w:val="28"/>
          <w:szCs w:val="28"/>
        </w:rPr>
      </w:pPr>
      <w:r w:rsidRPr="004E7E5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: деконструкция семантики в текстах (J.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Derrida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, J.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Kristeva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>) [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Schutte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, 2005, s. 22–23]. </w:t>
      </w:r>
    </w:p>
    <w:p w:rsidR="009F742A" w:rsidRDefault="004E7E58" w:rsidP="001A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E58">
        <w:rPr>
          <w:rFonts w:ascii="Times New Roman" w:hAnsi="Times New Roman" w:cs="Times New Roman"/>
          <w:sz w:val="28"/>
          <w:szCs w:val="28"/>
        </w:rPr>
        <w:t xml:space="preserve">Каждый из названных методов и их вариация могут быть успешно использованы для проведения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предпереводческой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 интерпретации текста исходной культуры и текста принимающей культуры [Барт, 2008, с. 353–406;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Лакофф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, 2011; Лотман, 1992; Мальцева, 2000; Миронова, 2004; Эко, 2006]. Концепты </w:t>
      </w:r>
      <w:proofErr w:type="spellStart"/>
      <w:r w:rsidRPr="004E7E58">
        <w:rPr>
          <w:rFonts w:ascii="Times New Roman" w:hAnsi="Times New Roman" w:cs="Times New Roman"/>
          <w:sz w:val="28"/>
          <w:szCs w:val="28"/>
        </w:rPr>
        <w:t>лингвокультуры</w:t>
      </w:r>
      <w:proofErr w:type="spellEnd"/>
      <w:r w:rsidRPr="004E7E58">
        <w:rPr>
          <w:rFonts w:ascii="Times New Roman" w:hAnsi="Times New Roman" w:cs="Times New Roman"/>
          <w:sz w:val="28"/>
          <w:szCs w:val="28"/>
        </w:rPr>
        <w:t xml:space="preserve"> могут полностью или частично совпадать в различных традициях; их несовпадение приводит к непереводимости или со стороны языка оригинала или со стороны языка перевода. </w:t>
      </w:r>
    </w:p>
    <w:p w:rsidR="00476054" w:rsidRPr="009F742A" w:rsidRDefault="004E7E58" w:rsidP="001A2A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58">
        <w:rPr>
          <w:rFonts w:ascii="Times New Roman" w:hAnsi="Times New Roman" w:cs="Times New Roman"/>
          <w:sz w:val="28"/>
          <w:szCs w:val="28"/>
        </w:rPr>
        <w:t xml:space="preserve">Различия в когнитивных схемах можно рассмотреть с позиций дискурс-анализа, учитывая характеристики различных уровней дискурса: </w:t>
      </w:r>
      <w:proofErr w:type="spellStart"/>
      <w:proofErr w:type="gramStart"/>
      <w:r w:rsidRPr="009F742A">
        <w:rPr>
          <w:rFonts w:ascii="Times New Roman" w:hAnsi="Times New Roman" w:cs="Times New Roman"/>
          <w:b/>
          <w:sz w:val="28"/>
          <w:szCs w:val="28"/>
        </w:rPr>
        <w:t>фоностилистики</w:t>
      </w:r>
      <w:proofErr w:type="spellEnd"/>
      <w:r w:rsidRPr="009F74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F742A" w:rsidRPr="009F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42A">
        <w:rPr>
          <w:rFonts w:ascii="Times New Roman" w:hAnsi="Times New Roman" w:cs="Times New Roman"/>
          <w:b/>
          <w:sz w:val="28"/>
          <w:szCs w:val="28"/>
        </w:rPr>
        <w:t>семантики</w:t>
      </w:r>
      <w:proofErr w:type="gramEnd"/>
      <w:r w:rsidRPr="009F742A">
        <w:rPr>
          <w:rFonts w:ascii="Times New Roman" w:hAnsi="Times New Roman" w:cs="Times New Roman"/>
          <w:b/>
          <w:sz w:val="28"/>
          <w:szCs w:val="28"/>
        </w:rPr>
        <w:t xml:space="preserve"> и грамматики.</w:t>
      </w:r>
    </w:p>
    <w:sectPr w:rsidR="00476054" w:rsidRPr="009F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2E"/>
    <w:rsid w:val="001A2A7A"/>
    <w:rsid w:val="00476054"/>
    <w:rsid w:val="004E7E58"/>
    <w:rsid w:val="009F742A"/>
    <w:rsid w:val="00F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D19B2-5D36-43EB-8A9C-08886CF0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2020-09-23T16:03:00Z</dcterms:created>
  <dcterms:modified xsi:type="dcterms:W3CDTF">2020-09-23T16:12:00Z</dcterms:modified>
</cp:coreProperties>
</file>